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E4" w:rsidRDefault="00B17CE4" w:rsidP="00B17CE4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color w:val="221E1F"/>
          <w:spacing w:val="-2"/>
          <w:sz w:val="26"/>
          <w:lang w:val="en-US"/>
        </w:rPr>
      </w:pPr>
      <w:r w:rsidRPr="008F19E5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E6A9A9" wp14:editId="77079381">
                <wp:simplePos x="0" y="0"/>
                <wp:positionH relativeFrom="page">
                  <wp:posOffset>2882265</wp:posOffset>
                </wp:positionH>
                <wp:positionV relativeFrom="paragraph">
                  <wp:posOffset>381635</wp:posOffset>
                </wp:positionV>
                <wp:extent cx="1835150" cy="49193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491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D48A1" id="Rectangle 2" o:spid="_x0000_s1026" style="position:absolute;margin-left:226.95pt;margin-top:30.05pt;width:144.5pt;height:38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221E1F"/>
          <w:spacing w:val="-2"/>
          <w:sz w:val="26"/>
          <w:lang w:val="en-US"/>
        </w:rPr>
        <w:t xml:space="preserve">THE </w:t>
      </w:r>
      <w:r w:rsidRPr="008F19E5">
        <w:rPr>
          <w:rFonts w:ascii="Times New Roman" w:eastAsia="Times New Roman" w:hAnsi="Times New Roman" w:cs="Times New Roman"/>
          <w:b/>
          <w:color w:val="221E1F"/>
          <w:spacing w:val="-2"/>
          <w:sz w:val="26"/>
          <w:lang w:val="en-US"/>
        </w:rPr>
        <w:t>GENERAL</w:t>
      </w:r>
      <w:r w:rsidRPr="008F19E5">
        <w:rPr>
          <w:rFonts w:ascii="Times New Roman" w:eastAsia="Times New Roman" w:hAnsi="Times New Roman" w:cs="Times New Roman"/>
          <w:b/>
          <w:color w:val="221E1F"/>
          <w:spacing w:val="-9"/>
          <w:sz w:val="26"/>
          <w:lang w:val="en-US"/>
        </w:rPr>
        <w:t xml:space="preserve"> </w:t>
      </w:r>
      <w:r w:rsidRPr="008F19E5">
        <w:rPr>
          <w:rFonts w:ascii="Times New Roman" w:eastAsia="Times New Roman" w:hAnsi="Times New Roman" w:cs="Times New Roman"/>
          <w:b/>
          <w:color w:val="221E1F"/>
          <w:spacing w:val="-2"/>
          <w:sz w:val="26"/>
          <w:lang w:val="en-US"/>
        </w:rPr>
        <w:t>TRAINING</w:t>
      </w:r>
      <w:r w:rsidRPr="008F19E5">
        <w:rPr>
          <w:rFonts w:ascii="Times New Roman" w:eastAsia="Times New Roman" w:hAnsi="Times New Roman" w:cs="Times New Roman"/>
          <w:b/>
          <w:color w:val="221E1F"/>
          <w:spacing w:val="-1"/>
          <w:sz w:val="26"/>
          <w:lang w:val="en-US"/>
        </w:rPr>
        <w:t xml:space="preserve"> </w:t>
      </w:r>
      <w:r w:rsidRPr="008F19E5">
        <w:rPr>
          <w:rFonts w:ascii="Times New Roman" w:eastAsia="Times New Roman" w:hAnsi="Times New Roman" w:cs="Times New Roman"/>
          <w:b/>
          <w:color w:val="221E1F"/>
          <w:spacing w:val="-2"/>
          <w:sz w:val="26"/>
          <w:lang w:val="en-US"/>
        </w:rPr>
        <w:t>REA</w:t>
      </w:r>
      <w:bookmarkStart w:id="0" w:name="_GoBack"/>
      <w:bookmarkEnd w:id="0"/>
      <w:r w:rsidRPr="008F19E5">
        <w:rPr>
          <w:rFonts w:ascii="Times New Roman" w:eastAsia="Times New Roman" w:hAnsi="Times New Roman" w:cs="Times New Roman"/>
          <w:b/>
          <w:color w:val="221E1F"/>
          <w:spacing w:val="-2"/>
          <w:sz w:val="26"/>
          <w:lang w:val="en-US"/>
        </w:rPr>
        <w:t>DING</w:t>
      </w:r>
      <w:r w:rsidRPr="008F19E5">
        <w:rPr>
          <w:rFonts w:ascii="Times New Roman" w:eastAsia="Times New Roman" w:hAnsi="Times New Roman" w:cs="Times New Roman"/>
          <w:b/>
          <w:color w:val="221E1F"/>
          <w:spacing w:val="-1"/>
          <w:sz w:val="26"/>
          <w:lang w:val="en-US"/>
        </w:rPr>
        <w:t xml:space="preserve"> </w:t>
      </w:r>
      <w:r w:rsidRPr="008F19E5">
        <w:rPr>
          <w:rFonts w:ascii="Times New Roman" w:eastAsia="Times New Roman" w:hAnsi="Times New Roman" w:cs="Times New Roman"/>
          <w:b/>
          <w:color w:val="221E1F"/>
          <w:spacing w:val="-2"/>
          <w:sz w:val="26"/>
          <w:lang w:val="en-US"/>
        </w:rPr>
        <w:t>MODULE</w:t>
      </w:r>
    </w:p>
    <w:p w:rsidR="00B17CE4" w:rsidRDefault="00B17CE4" w:rsidP="00B17CE4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color w:val="221E1F"/>
          <w:spacing w:val="-2"/>
          <w:sz w:val="26"/>
          <w:lang w:val="en-US"/>
        </w:rPr>
      </w:pPr>
    </w:p>
    <w:p w:rsidR="00B17CE4" w:rsidRPr="008F19E5" w:rsidRDefault="00B17CE4" w:rsidP="00B17CE4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val="en-US"/>
        </w:rPr>
      </w:pPr>
    </w:p>
    <w:p w:rsidR="00B17CE4" w:rsidRPr="008F19E5" w:rsidRDefault="00B17CE4" w:rsidP="00B17CE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20"/>
          <w:lang w:val="en-US"/>
        </w:rPr>
      </w:pPr>
    </w:p>
    <w:tbl>
      <w:tblPr>
        <w:tblStyle w:val="TableNormal"/>
        <w:tblpPr w:leftFromText="141" w:rightFromText="141" w:horzAnchor="margin" w:tblpXSpec="center" w:tblpY="603"/>
        <w:tblW w:w="0" w:type="auto"/>
        <w:tblBorders>
          <w:top w:val="single" w:sz="8" w:space="0" w:color="221E1F"/>
          <w:left w:val="single" w:sz="8" w:space="0" w:color="221E1F"/>
          <w:bottom w:val="single" w:sz="8" w:space="0" w:color="221E1F"/>
          <w:right w:val="single" w:sz="8" w:space="0" w:color="221E1F"/>
          <w:insideH w:val="single" w:sz="8" w:space="0" w:color="221E1F"/>
          <w:insideV w:val="single" w:sz="8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886"/>
        <w:gridCol w:w="3042"/>
      </w:tblGrid>
      <w:tr w:rsidR="00B17CE4" w:rsidRPr="008F19E5" w:rsidTr="00B17CE4">
        <w:trPr>
          <w:trHeight w:val="694"/>
        </w:trPr>
        <w:tc>
          <w:tcPr>
            <w:tcW w:w="3123" w:type="dxa"/>
            <w:tcBorders>
              <w:bottom w:val="nil"/>
              <w:right w:val="single" w:sz="12" w:space="0" w:color="221E1F"/>
            </w:tcBorders>
          </w:tcPr>
          <w:p w:rsidR="00B17CE4" w:rsidRPr="008F19E5" w:rsidRDefault="00B17CE4" w:rsidP="00B17CE4">
            <w:pPr>
              <w:spacing w:before="10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8F19E5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6"/>
              </w:rPr>
              <w:t>Requirements</w:t>
            </w:r>
          </w:p>
        </w:tc>
        <w:tc>
          <w:tcPr>
            <w:tcW w:w="2886" w:type="dxa"/>
            <w:tcBorders>
              <w:left w:val="single" w:sz="12" w:space="0" w:color="221E1F"/>
              <w:bottom w:val="nil"/>
              <w:right w:val="single" w:sz="12" w:space="0" w:color="221E1F"/>
            </w:tcBorders>
          </w:tcPr>
          <w:p w:rsidR="00B17CE4" w:rsidRPr="008F19E5" w:rsidRDefault="00B17CE4" w:rsidP="00B17CE4">
            <w:pPr>
              <w:spacing w:before="10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8F19E5">
              <w:rPr>
                <w:rFonts w:ascii="Times New Roman" w:eastAsia="Times New Roman" w:hAnsi="Times New Roman" w:cs="Times New Roman"/>
                <w:b/>
                <w:color w:val="221E1F"/>
                <w:sz w:val="26"/>
              </w:rPr>
              <w:t>Types</w:t>
            </w:r>
            <w:r w:rsidRPr="008F19E5">
              <w:rPr>
                <w:rFonts w:ascii="Times New Roman" w:eastAsia="Times New Roman" w:hAnsi="Times New Roman" w:cs="Times New Roman"/>
                <w:b/>
                <w:color w:val="221E1F"/>
                <w:spacing w:val="-13"/>
                <w:sz w:val="26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b/>
                <w:color w:val="221E1F"/>
                <w:sz w:val="26"/>
              </w:rPr>
              <w:t>of</w:t>
            </w:r>
            <w:r w:rsidRPr="008F19E5">
              <w:rPr>
                <w:rFonts w:ascii="Times New Roman" w:eastAsia="Times New Roman" w:hAnsi="Times New Roman" w:cs="Times New Roman"/>
                <w:b/>
                <w:color w:val="221E1F"/>
                <w:spacing w:val="-12"/>
                <w:sz w:val="26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6"/>
              </w:rPr>
              <w:t>material</w:t>
            </w:r>
          </w:p>
        </w:tc>
        <w:tc>
          <w:tcPr>
            <w:tcW w:w="3042" w:type="dxa"/>
            <w:tcBorders>
              <w:left w:val="single" w:sz="12" w:space="0" w:color="221E1F"/>
              <w:bottom w:val="nil"/>
            </w:tcBorders>
          </w:tcPr>
          <w:p w:rsidR="00B17CE4" w:rsidRPr="008F19E5" w:rsidRDefault="00B17CE4" w:rsidP="00B17CE4">
            <w:pPr>
              <w:spacing w:before="10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8F19E5">
              <w:rPr>
                <w:rFonts w:ascii="Times New Roman" w:eastAsia="Times New Roman" w:hAnsi="Times New Roman" w:cs="Times New Roman"/>
                <w:b/>
                <w:color w:val="221E1F"/>
                <w:sz w:val="26"/>
              </w:rPr>
              <w:t>Question</w:t>
            </w:r>
            <w:r w:rsidRPr="008F19E5">
              <w:rPr>
                <w:rFonts w:ascii="Times New Roman" w:eastAsia="Times New Roman" w:hAnsi="Times New Roman" w:cs="Times New Roman"/>
                <w:b/>
                <w:color w:val="221E1F"/>
                <w:spacing w:val="-12"/>
                <w:sz w:val="26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6"/>
              </w:rPr>
              <w:t>types</w:t>
            </w:r>
          </w:p>
        </w:tc>
      </w:tr>
      <w:tr w:rsidR="00B17CE4" w:rsidRPr="008F19E5" w:rsidTr="00B17CE4">
        <w:trPr>
          <w:trHeight w:val="7033"/>
        </w:trPr>
        <w:tc>
          <w:tcPr>
            <w:tcW w:w="3123" w:type="dxa"/>
            <w:tcBorders>
              <w:top w:val="nil"/>
              <w:right w:val="single" w:sz="12" w:space="0" w:color="221E1F"/>
            </w:tcBorders>
          </w:tcPr>
          <w:p w:rsidR="00B17CE4" w:rsidRPr="008F19E5" w:rsidRDefault="00B17CE4" w:rsidP="00B17CE4">
            <w:pPr>
              <w:spacing w:before="1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17CE4" w:rsidRPr="008F19E5" w:rsidRDefault="00B17CE4" w:rsidP="00B17CE4">
            <w:pPr>
              <w:spacing w:line="225" w:lineRule="auto"/>
              <w:ind w:right="1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You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must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answer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questions on three sections of increasing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3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difficulty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3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with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3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a total of 1,500 to 2,500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words.</w:t>
            </w:r>
          </w:p>
          <w:p w:rsidR="00B17CE4" w:rsidRPr="008F19E5" w:rsidRDefault="00B17CE4" w:rsidP="00B17CE4">
            <w:pPr>
              <w:spacing w:before="116" w:line="225" w:lineRule="auto"/>
              <w:ind w:right="1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There will be between 38 and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42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questions.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3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You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will have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2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60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minutes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to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2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answer all the questions.</w:t>
            </w:r>
          </w:p>
          <w:p w:rsidR="00B17CE4" w:rsidRPr="008F19E5" w:rsidRDefault="00B17CE4" w:rsidP="00B17CE4">
            <w:pPr>
              <w:spacing w:before="116" w:line="22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The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0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level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0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of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0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difficulty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0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of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0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the texts and tasks increases through the paper.</w:t>
            </w:r>
          </w:p>
        </w:tc>
        <w:tc>
          <w:tcPr>
            <w:tcW w:w="2886" w:type="dxa"/>
            <w:tcBorders>
              <w:top w:val="nil"/>
              <w:left w:val="single" w:sz="12" w:space="0" w:color="221E1F"/>
              <w:right w:val="single" w:sz="12" w:space="0" w:color="221E1F"/>
            </w:tcBorders>
          </w:tcPr>
          <w:p w:rsidR="00B17CE4" w:rsidRPr="008F19E5" w:rsidRDefault="00B17CE4" w:rsidP="00B17CE4">
            <w:pPr>
              <w:spacing w:before="1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17CE4" w:rsidRPr="008F19E5" w:rsidRDefault="00B17CE4" w:rsidP="00B17CE4">
            <w:pPr>
              <w:spacing w:line="22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Notices, advertisements, booklets, newspapers, leaflets,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timetables,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books and magazine articles.</w:t>
            </w:r>
          </w:p>
          <w:p w:rsidR="00B17CE4" w:rsidRPr="008F19E5" w:rsidRDefault="00B17CE4" w:rsidP="00B17CE4">
            <w:pPr>
              <w:spacing w:before="102" w:line="268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i/>
                <w:color w:val="221E1F"/>
                <w:sz w:val="24"/>
              </w:rPr>
              <w:t>Section</w:t>
            </w:r>
            <w:r w:rsidRPr="008F19E5">
              <w:rPr>
                <w:rFonts w:ascii="Times New Roman" w:eastAsia="Times New Roman" w:hAnsi="Times New Roman" w:cs="Times New Roman"/>
                <w:i/>
                <w:color w:val="221E1F"/>
                <w:spacing w:val="-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i/>
                <w:color w:val="221E1F"/>
                <w:spacing w:val="-10"/>
                <w:sz w:val="24"/>
              </w:rPr>
              <w:t>1</w:t>
            </w:r>
          </w:p>
          <w:p w:rsidR="00B17CE4" w:rsidRPr="008F19E5" w:rsidRDefault="00B17CE4" w:rsidP="00B17CE4">
            <w:pPr>
              <w:spacing w:before="6" w:line="225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Social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survival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— retrieving factual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information</w:t>
            </w:r>
          </w:p>
          <w:p w:rsidR="00B17CE4" w:rsidRPr="008F19E5" w:rsidRDefault="00B17CE4" w:rsidP="00B17CE4">
            <w:pPr>
              <w:spacing w:before="101" w:line="268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i/>
                <w:color w:val="221E1F"/>
                <w:sz w:val="24"/>
              </w:rPr>
              <w:t>Section</w:t>
            </w:r>
            <w:r w:rsidRPr="008F19E5">
              <w:rPr>
                <w:rFonts w:ascii="Times New Roman" w:eastAsia="Times New Roman" w:hAnsi="Times New Roman" w:cs="Times New Roman"/>
                <w:i/>
                <w:color w:val="221E1F"/>
                <w:spacing w:val="-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i/>
                <w:color w:val="221E1F"/>
                <w:spacing w:val="-10"/>
                <w:sz w:val="24"/>
              </w:rPr>
              <w:t>2</w:t>
            </w:r>
          </w:p>
          <w:p w:rsidR="00B17CE4" w:rsidRPr="008F19E5" w:rsidRDefault="00B17CE4" w:rsidP="00B17CE4">
            <w:pPr>
              <w:spacing w:before="5" w:line="22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Training survival — language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2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in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2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a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2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training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context</w:t>
            </w:r>
          </w:p>
          <w:p w:rsidR="00B17CE4" w:rsidRPr="008F19E5" w:rsidRDefault="00B17CE4" w:rsidP="00B17CE4">
            <w:pPr>
              <w:spacing w:before="102" w:line="268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i/>
                <w:color w:val="221E1F"/>
                <w:sz w:val="24"/>
              </w:rPr>
              <w:t>Section</w:t>
            </w:r>
            <w:r w:rsidRPr="008F19E5">
              <w:rPr>
                <w:rFonts w:ascii="Times New Roman" w:eastAsia="Times New Roman" w:hAnsi="Times New Roman" w:cs="Times New Roman"/>
                <w:i/>
                <w:color w:val="221E1F"/>
                <w:spacing w:val="-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i/>
                <w:color w:val="221E1F"/>
                <w:spacing w:val="-10"/>
                <w:sz w:val="24"/>
              </w:rPr>
              <w:t>3</w:t>
            </w:r>
          </w:p>
          <w:p w:rsidR="00B17CE4" w:rsidRPr="008F19E5" w:rsidRDefault="00B17CE4" w:rsidP="00B17CE4">
            <w:pPr>
              <w:spacing w:before="5" w:line="225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General reading — extended prose with emphasis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on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descriptive and instructive texts of general interest</w:t>
            </w:r>
          </w:p>
        </w:tc>
        <w:tc>
          <w:tcPr>
            <w:tcW w:w="3042" w:type="dxa"/>
            <w:tcBorders>
              <w:top w:val="nil"/>
              <w:left w:val="single" w:sz="12" w:space="0" w:color="221E1F"/>
            </w:tcBorders>
          </w:tcPr>
          <w:p w:rsidR="00B17CE4" w:rsidRPr="008F19E5" w:rsidRDefault="00B17CE4" w:rsidP="00B17CE4">
            <w:pPr>
              <w:spacing w:before="1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17CE4" w:rsidRPr="008F19E5" w:rsidRDefault="00B17CE4" w:rsidP="00B17CE4">
            <w:pPr>
              <w:spacing w:line="225" w:lineRule="auto"/>
              <w:ind w:right="2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You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will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meet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a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variety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of question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2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types,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3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which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3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may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include:</w:t>
            </w:r>
          </w:p>
          <w:p w:rsidR="00B17CE4" w:rsidRPr="008F19E5" w:rsidRDefault="00B17CE4" w:rsidP="00B17CE4">
            <w:pPr>
              <w:numPr>
                <w:ilvl w:val="0"/>
                <w:numId w:val="1"/>
              </w:numPr>
              <w:tabs>
                <w:tab w:val="left" w:pos="320"/>
              </w:tabs>
              <w:spacing w:line="256" w:lineRule="exact"/>
              <w:ind w:left="319"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multiple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choice</w:t>
            </w:r>
          </w:p>
          <w:p w:rsidR="00B17CE4" w:rsidRPr="008F19E5" w:rsidRDefault="00B17CE4" w:rsidP="00B17CE4">
            <w:pPr>
              <w:numPr>
                <w:ilvl w:val="0"/>
                <w:numId w:val="1"/>
              </w:numPr>
              <w:tabs>
                <w:tab w:val="left" w:pos="321"/>
              </w:tabs>
              <w:spacing w:line="260" w:lineRule="exact"/>
              <w:ind w:left="320" w:hanging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short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answer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questions</w:t>
            </w:r>
          </w:p>
          <w:p w:rsidR="00B17CE4" w:rsidRPr="008F19E5" w:rsidRDefault="00B17CE4" w:rsidP="00B17CE4">
            <w:pPr>
              <w:numPr>
                <w:ilvl w:val="0"/>
                <w:numId w:val="1"/>
              </w:numPr>
              <w:tabs>
                <w:tab w:val="left" w:pos="320"/>
              </w:tabs>
              <w:spacing w:line="260" w:lineRule="exact"/>
              <w:ind w:left="319"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sentence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4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completion</w:t>
            </w:r>
          </w:p>
          <w:p w:rsidR="00B17CE4" w:rsidRPr="008F19E5" w:rsidRDefault="00B17CE4" w:rsidP="00B17CE4">
            <w:pPr>
              <w:numPr>
                <w:ilvl w:val="0"/>
                <w:numId w:val="1"/>
              </w:numPr>
              <w:tabs>
                <w:tab w:val="left" w:pos="322"/>
              </w:tabs>
              <w:spacing w:before="6" w:line="225" w:lineRule="auto"/>
              <w:ind w:right="6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 xml:space="preserve">notes/summary/flow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chart/table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completion</w:t>
            </w:r>
          </w:p>
          <w:p w:rsidR="00B17CE4" w:rsidRPr="008F19E5" w:rsidRDefault="00B17CE4" w:rsidP="00B17CE4">
            <w:pPr>
              <w:numPr>
                <w:ilvl w:val="0"/>
                <w:numId w:val="1"/>
              </w:numPr>
              <w:tabs>
                <w:tab w:val="left" w:pos="321"/>
              </w:tabs>
              <w:spacing w:before="1" w:line="225" w:lineRule="auto"/>
              <w:ind w:right="3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choosing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9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from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9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a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9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bank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9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of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headings</w:t>
            </w:r>
          </w:p>
          <w:p w:rsidR="00B17CE4" w:rsidRPr="008F19E5" w:rsidRDefault="00B17CE4" w:rsidP="00B17CE4">
            <w:pPr>
              <w:numPr>
                <w:ilvl w:val="0"/>
                <w:numId w:val="1"/>
              </w:numPr>
              <w:tabs>
                <w:tab w:val="left" w:pos="322"/>
              </w:tabs>
              <w:spacing w:before="1" w:line="225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identification of writer’s views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or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attitudes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15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(Yes/No/ Not given)</w:t>
            </w:r>
          </w:p>
          <w:p w:rsidR="00B17CE4" w:rsidRPr="008F19E5" w:rsidRDefault="00B17CE4" w:rsidP="00B17CE4">
            <w:pPr>
              <w:numPr>
                <w:ilvl w:val="0"/>
                <w:numId w:val="1"/>
              </w:numPr>
              <w:tabs>
                <w:tab w:val="left" w:pos="321"/>
              </w:tabs>
              <w:spacing w:line="256" w:lineRule="exact"/>
              <w:ind w:left="320" w:hanging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classification</w:t>
            </w:r>
          </w:p>
          <w:p w:rsidR="00B17CE4" w:rsidRPr="008F19E5" w:rsidRDefault="00B17CE4" w:rsidP="00B17CE4">
            <w:pPr>
              <w:numPr>
                <w:ilvl w:val="0"/>
                <w:numId w:val="1"/>
              </w:numPr>
              <w:tabs>
                <w:tab w:val="left" w:pos="320"/>
              </w:tabs>
              <w:spacing w:line="260" w:lineRule="exact"/>
              <w:ind w:left="319"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matching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8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lists</w:t>
            </w:r>
          </w:p>
          <w:p w:rsidR="00B17CE4" w:rsidRPr="008F19E5" w:rsidRDefault="00B17CE4" w:rsidP="00B17CE4">
            <w:pPr>
              <w:numPr>
                <w:ilvl w:val="0"/>
                <w:numId w:val="1"/>
              </w:numPr>
              <w:tabs>
                <w:tab w:val="left" w:pos="321"/>
              </w:tabs>
              <w:spacing w:line="268" w:lineRule="exact"/>
              <w:ind w:left="320" w:hanging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19E5">
              <w:rPr>
                <w:rFonts w:ascii="Times New Roman" w:eastAsia="Times New Roman" w:hAnsi="Times New Roman" w:cs="Times New Roman"/>
                <w:color w:val="221E1F"/>
                <w:sz w:val="24"/>
              </w:rPr>
              <w:t>matching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7"/>
                <w:sz w:val="24"/>
              </w:rPr>
              <w:t xml:space="preserve"> </w:t>
            </w:r>
            <w:r w:rsidRPr="008F19E5">
              <w:rPr>
                <w:rFonts w:ascii="Times New Roman" w:eastAsia="Times New Roman" w:hAnsi="Times New Roman" w:cs="Times New Roman"/>
                <w:color w:val="221E1F"/>
                <w:spacing w:val="-2"/>
                <w:sz w:val="24"/>
              </w:rPr>
              <w:t>phrases</w:t>
            </w:r>
          </w:p>
        </w:tc>
      </w:tr>
    </w:tbl>
    <w:p w:rsidR="00B17CE4" w:rsidRPr="008F19E5" w:rsidRDefault="00B17CE4" w:rsidP="00B17CE4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sz w:val="24"/>
          <w:lang w:val="en-US"/>
        </w:rPr>
        <w:sectPr w:rsidR="00B17CE4" w:rsidRPr="008F19E5">
          <w:pgSz w:w="11900" w:h="16840"/>
          <w:pgMar w:top="2220" w:right="1300" w:bottom="2180" w:left="1240" w:header="1969" w:footer="1988" w:gutter="0"/>
          <w:cols w:space="720"/>
        </w:sectPr>
      </w:pPr>
    </w:p>
    <w:p w:rsidR="00B17CE4" w:rsidRPr="008F19E5" w:rsidRDefault="00B17CE4" w:rsidP="00B17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8376E" w:rsidRDefault="00B17CE4"/>
    <w:sectPr w:rsidR="0008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823E4"/>
    <w:multiLevelType w:val="hybridMultilevel"/>
    <w:tmpl w:val="5930FAB8"/>
    <w:lvl w:ilvl="0" w:tplc="1BEC93E8">
      <w:numFmt w:val="bullet"/>
      <w:lvlText w:val="•"/>
      <w:lvlJc w:val="left"/>
      <w:pPr>
        <w:ind w:left="17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E1F"/>
        <w:w w:val="100"/>
        <w:sz w:val="24"/>
        <w:szCs w:val="24"/>
        <w:lang w:val="en-US" w:eastAsia="en-US" w:bidi="ar-SA"/>
      </w:rPr>
    </w:lvl>
    <w:lvl w:ilvl="1" w:tplc="C54ECEC4">
      <w:numFmt w:val="bullet"/>
      <w:lvlText w:val="•"/>
      <w:lvlJc w:val="left"/>
      <w:pPr>
        <w:ind w:left="463" w:hanging="144"/>
      </w:pPr>
      <w:rPr>
        <w:rFonts w:hint="default"/>
        <w:lang w:val="en-US" w:eastAsia="en-US" w:bidi="ar-SA"/>
      </w:rPr>
    </w:lvl>
    <w:lvl w:ilvl="2" w:tplc="E1B0B4C6">
      <w:numFmt w:val="bullet"/>
      <w:lvlText w:val="•"/>
      <w:lvlJc w:val="left"/>
      <w:pPr>
        <w:ind w:left="746" w:hanging="144"/>
      </w:pPr>
      <w:rPr>
        <w:rFonts w:hint="default"/>
        <w:lang w:val="en-US" w:eastAsia="en-US" w:bidi="ar-SA"/>
      </w:rPr>
    </w:lvl>
    <w:lvl w:ilvl="3" w:tplc="BB925434">
      <w:numFmt w:val="bullet"/>
      <w:lvlText w:val="•"/>
      <w:lvlJc w:val="left"/>
      <w:pPr>
        <w:ind w:left="1029" w:hanging="144"/>
      </w:pPr>
      <w:rPr>
        <w:rFonts w:hint="default"/>
        <w:lang w:val="en-US" w:eastAsia="en-US" w:bidi="ar-SA"/>
      </w:rPr>
    </w:lvl>
    <w:lvl w:ilvl="4" w:tplc="D242B8CE">
      <w:numFmt w:val="bullet"/>
      <w:lvlText w:val="•"/>
      <w:lvlJc w:val="left"/>
      <w:pPr>
        <w:ind w:left="1312" w:hanging="144"/>
      </w:pPr>
      <w:rPr>
        <w:rFonts w:hint="default"/>
        <w:lang w:val="en-US" w:eastAsia="en-US" w:bidi="ar-SA"/>
      </w:rPr>
    </w:lvl>
    <w:lvl w:ilvl="5" w:tplc="425631D8">
      <w:numFmt w:val="bullet"/>
      <w:lvlText w:val="•"/>
      <w:lvlJc w:val="left"/>
      <w:pPr>
        <w:ind w:left="1596" w:hanging="144"/>
      </w:pPr>
      <w:rPr>
        <w:rFonts w:hint="default"/>
        <w:lang w:val="en-US" w:eastAsia="en-US" w:bidi="ar-SA"/>
      </w:rPr>
    </w:lvl>
    <w:lvl w:ilvl="6" w:tplc="7A44EA66">
      <w:numFmt w:val="bullet"/>
      <w:lvlText w:val="•"/>
      <w:lvlJc w:val="left"/>
      <w:pPr>
        <w:ind w:left="1879" w:hanging="144"/>
      </w:pPr>
      <w:rPr>
        <w:rFonts w:hint="default"/>
        <w:lang w:val="en-US" w:eastAsia="en-US" w:bidi="ar-SA"/>
      </w:rPr>
    </w:lvl>
    <w:lvl w:ilvl="7" w:tplc="FDE28858">
      <w:numFmt w:val="bullet"/>
      <w:lvlText w:val="•"/>
      <w:lvlJc w:val="left"/>
      <w:pPr>
        <w:ind w:left="2162" w:hanging="144"/>
      </w:pPr>
      <w:rPr>
        <w:rFonts w:hint="default"/>
        <w:lang w:val="en-US" w:eastAsia="en-US" w:bidi="ar-SA"/>
      </w:rPr>
    </w:lvl>
    <w:lvl w:ilvl="8" w:tplc="05249DDE">
      <w:numFmt w:val="bullet"/>
      <w:lvlText w:val="•"/>
      <w:lvlJc w:val="left"/>
      <w:pPr>
        <w:ind w:left="2445" w:hanging="1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E4"/>
    <w:rsid w:val="0036600F"/>
    <w:rsid w:val="00483730"/>
    <w:rsid w:val="005C0064"/>
    <w:rsid w:val="00B17CE4"/>
    <w:rsid w:val="00C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4163-43C3-4CD2-ABD0-1E70721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C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2022-08-05T00:00:00Z</dcterms:created>
  <dcterms:modified xsi:type="dcterms:W3CDTF">2022-08-05T00:02:00Z</dcterms:modified>
</cp:coreProperties>
</file>